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DATE]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0" w:right="446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CANDIDATE NAME AND ADDRESS] Dear [INSERT CANDIDATE NAME]: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95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my pleasure to offer you an appointment as [INSERT RANK] in the Department of [INSERT DEPARTMENT] at the University of South Alabama on the [INSERT TRACK] track. This is a 12-month non-tenure-accruing appointment with the proposed starting date for your employment being on or about [INSERT DATE]. Please note that the Vice-President for Medical Affairs/Dean of the Frederick P. Whiddon College of Medicine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, on behalf of the President, will provide the official academic appointment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completion of the hiring process. The hiring process includes review of references, degree verification, and completion of a background check.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306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USA Faculty Handbook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the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College of Medicine Guidelines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faculty address questions you may have about rights and responsibilities of faculty, as well as information regarding USA policies and promotion/tenure guidelines. These documents are available on-line at: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0"/>
          <w:tab w:val="left" w:leader="none" w:pos="641"/>
        </w:tabs>
        <w:spacing w:after="0" w:before="1" w:line="269" w:lineRule="auto"/>
        <w:ind w:left="640" w:right="0" w:hanging="361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Georgia" w:cs="Georgia" w:eastAsia="Georgia" w:hAnsi="Georgia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http://www.southalabama.edu/departments/academicaffairs/facultyhandbooks.html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0"/>
          <w:tab w:val="left" w:leader="none" w:pos="641"/>
        </w:tabs>
        <w:spacing w:after="0" w:before="0" w:line="269" w:lineRule="auto"/>
        <w:ind w:left="640" w:right="0" w:hanging="361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https://www.southalabama.edu/colleges/com/ faculty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initial proposed salary for this position is $[INSERT AMOUNT] per year plus benefits. You will be entitled to all benefits of a full-time faculty member of the Department of [INSERT DEPARTMENT]. [INSERT ANY OTHER NEGOTIATED SALARY INFORMATION].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241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[DELETE PARAGRAPH IF NOT RELEVANT] USA Whiddon College of Medicine will reimburse you directly for costs incurred to move your household goods, up to $[INSERT AMOUNT - note University policy sets a limit of $15,000]. Moving expenses paid to you are considered taxable income. The exception to this rule is that the reimbursement of expenses associated with the move of any laboratory/office items is not taxed.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ANY OTHER NEGOTIATED INFORMATION HERE. This could include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regarding laboratory start-up package, J-1/H1-B, professional membership, travel to professional meetings, etc.].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499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PROFESSIONAL DUTIES/EXPECTATIONS RE TEACHING, SCHOLARSHIP AND SERVICE].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821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look forward to you joining the Department of [INSERT DEPARTMENT] and the University of South Alabama. Please sign and return the original letter within [INSERT # DAYS] of receipt.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[Recipient Name]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Page 2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Sincerely,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224154</wp:posOffset>
                </wp:positionV>
                <wp:extent cx="175260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69700" y="3779365"/>
                          <a:ext cx="1752600" cy="1270"/>
                        </a:xfrm>
                        <a:custGeom>
                          <a:rect b="b" l="l" r="r" t="t"/>
                          <a:pathLst>
                            <a:path extrusionOk="0" h="120000"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224154</wp:posOffset>
                </wp:positionV>
                <wp:extent cx="175260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100" w:right="6746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CHAIR NAME] [INSERT DEPARTMENT]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293370</wp:posOffset>
                </wp:positionV>
                <wp:extent cx="16764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07800" y="3779365"/>
                          <a:ext cx="1676400" cy="1270"/>
                        </a:xfrm>
                        <a:custGeom>
                          <a:rect b="b" l="l" r="r" t="t"/>
                          <a:pathLst>
                            <a:path extrusionOk="0" h="120000"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293370</wp:posOffset>
                </wp:positionV>
                <wp:extent cx="16764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6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 Jeffrey S. La Rochelle, MD, MPH</w:t>
      </w:r>
    </w:p>
    <w:p w:rsidR="00000000" w:rsidDel="00000000" w:rsidP="00000000" w:rsidRDefault="00000000" w:rsidRPr="00000000" w14:paraId="00000037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Dean, Frederick P. Whiddon College of Medicine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accept the terms and conditions as stated above: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224790</wp:posOffset>
                </wp:positionV>
                <wp:extent cx="16764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07800" y="3779365"/>
                          <a:ext cx="1676400" cy="1270"/>
                        </a:xfrm>
                        <a:custGeom>
                          <a:rect b="b" l="l" r="r" t="t"/>
                          <a:pathLst>
                            <a:path extrusionOk="0" h="120000"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224790</wp:posOffset>
                </wp:positionV>
                <wp:extent cx="16764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6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CANDIDATE NAME]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78"/>
        </w:tabs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cc:  Jeanna M. Smith, Executive Director, Office of Faculty Affairs and Faculty Development</w:t>
      </w:r>
    </w:p>
    <w:sectPr>
      <w:pgSz w:h="15840" w:w="12240" w:orient="portrait"/>
      <w:pgMar w:bottom="280" w:top="640" w:left="1340" w:right="1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640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0"/>
      <w:numFmt w:val="bullet"/>
      <w:lvlText w:val="•"/>
      <w:lvlJc w:val="left"/>
      <w:pPr>
        <w:ind w:left="1530" w:hanging="360"/>
      </w:pPr>
      <w:rPr/>
    </w:lvl>
    <w:lvl w:ilvl="2">
      <w:start w:val="0"/>
      <w:numFmt w:val="bullet"/>
      <w:lvlText w:val="•"/>
      <w:lvlJc w:val="left"/>
      <w:pPr>
        <w:ind w:left="2420" w:hanging="360"/>
      </w:pPr>
      <w:rPr/>
    </w:lvl>
    <w:lvl w:ilvl="3">
      <w:start w:val="0"/>
      <w:numFmt w:val="bullet"/>
      <w:lvlText w:val="•"/>
      <w:lvlJc w:val="left"/>
      <w:pPr>
        <w:ind w:left="3310" w:hanging="360"/>
      </w:pPr>
      <w:rPr/>
    </w:lvl>
    <w:lvl w:ilvl="4">
      <w:start w:val="0"/>
      <w:numFmt w:val="bullet"/>
      <w:lvlText w:val="•"/>
      <w:lvlJc w:val="left"/>
      <w:pPr>
        <w:ind w:left="4200" w:hanging="360"/>
      </w:pPr>
      <w:rPr/>
    </w:lvl>
    <w:lvl w:ilvl="5">
      <w:start w:val="0"/>
      <w:numFmt w:val="bullet"/>
      <w:lvlText w:val="•"/>
      <w:lvlJc w:val="left"/>
      <w:pPr>
        <w:ind w:left="5090" w:hanging="360"/>
      </w:pPr>
      <w:rPr/>
    </w:lvl>
    <w:lvl w:ilvl="6">
      <w:start w:val="0"/>
      <w:numFmt w:val="bullet"/>
      <w:lvlText w:val="•"/>
      <w:lvlJc w:val="left"/>
      <w:pPr>
        <w:ind w:left="5980" w:hanging="360"/>
      </w:pPr>
      <w:rPr/>
    </w:lvl>
    <w:lvl w:ilvl="7">
      <w:start w:val="0"/>
      <w:numFmt w:val="bullet"/>
      <w:lvlText w:val="•"/>
      <w:lvlJc w:val="left"/>
      <w:pPr>
        <w:ind w:left="6870" w:hanging="360"/>
      </w:pPr>
      <w:rPr/>
    </w:lvl>
    <w:lvl w:ilvl="8">
      <w:start w:val="0"/>
      <w:numFmt w:val="bullet"/>
      <w:lvlText w:val="•"/>
      <w:lvlJc w:val="left"/>
      <w:pPr>
        <w:ind w:left="776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outhalabama.edu/departments/academicaffairs/facultyhandbooks.html" TargetMode="Externa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o6d1RthadBN965/1BiqMItT/Hw==">CgMxLjA4AHIhMWV0TjRfTENsY2l0NDd2QnF2b3VrMENNSjJtVlJKTFg1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2019-09-11T00:00:00Z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2020-08-03T00:00:00Z</vt:lpwstr>
  </property>
</Properties>
</file>